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337" w:rsidRDefault="00D40337">
      <w:pPr>
        <w:rPr>
          <w:rFonts w:ascii="Georgia" w:hAnsi="Georgia"/>
          <w:lang w:val="de-DE"/>
        </w:rPr>
      </w:pPr>
      <w:r>
        <w:rPr>
          <w:rFonts w:ascii="Georgia" w:hAnsi="Georgia"/>
          <w:lang w:val="de-DE"/>
        </w:rPr>
        <w:t xml:space="preserve">Dr. Thorsten Sadowsky, </w:t>
      </w:r>
      <w:bookmarkStart w:id="0" w:name="_GoBack"/>
      <w:r>
        <w:rPr>
          <w:rFonts w:ascii="Georgia" w:hAnsi="Georgia"/>
          <w:lang w:val="de-DE"/>
        </w:rPr>
        <w:t>wissenschaftlicher Vorstand und leitender Direktor der Stiftung Schleswig-Holsteinische Landesmuseen Schloss Gottorf</w:t>
      </w:r>
    </w:p>
    <w:bookmarkEnd w:id="0"/>
    <w:p w:rsidR="00D40337" w:rsidRDefault="00D40337">
      <w:pPr>
        <w:rPr>
          <w:rFonts w:ascii="Georgia" w:hAnsi="Georgia"/>
          <w:lang w:val="de-DE"/>
        </w:rPr>
      </w:pPr>
    </w:p>
    <w:p w:rsidR="004966D8" w:rsidRPr="00D40337" w:rsidRDefault="0089441D">
      <w:pPr>
        <w:rPr>
          <w:rFonts w:ascii="Georgia" w:hAnsi="Georgia"/>
          <w:b/>
          <w:lang w:val="de-DE"/>
        </w:rPr>
      </w:pPr>
      <w:r w:rsidRPr="00D40337">
        <w:rPr>
          <w:rFonts w:ascii="Georgia" w:hAnsi="Georgia"/>
          <w:b/>
          <w:lang w:val="de-DE"/>
        </w:rPr>
        <w:t>Die Neukartierung der Welt</w:t>
      </w:r>
    </w:p>
    <w:p w:rsidR="0089441D" w:rsidRPr="00D40337" w:rsidRDefault="0089441D">
      <w:pPr>
        <w:rPr>
          <w:rFonts w:ascii="Georgia" w:hAnsi="Georgia"/>
          <w:b/>
          <w:lang w:val="de-DE"/>
        </w:rPr>
      </w:pPr>
      <w:r w:rsidRPr="00D40337">
        <w:rPr>
          <w:rFonts w:ascii="Georgia" w:hAnsi="Georgia"/>
          <w:b/>
          <w:lang w:val="de-DE"/>
        </w:rPr>
        <w:t>Postkoloniale Hybridität und Wildes Denken</w:t>
      </w:r>
    </w:p>
    <w:p w:rsidR="00D40337" w:rsidRPr="00D40337" w:rsidRDefault="00E404B6">
      <w:pPr>
        <w:rPr>
          <w:rFonts w:ascii="Georgia" w:hAnsi="Georgia" w:cs="Times New Roman"/>
          <w:color w:val="000000"/>
          <w:sz w:val="24"/>
          <w:szCs w:val="24"/>
          <w:lang w:val="de-DE"/>
        </w:rPr>
      </w:pPr>
      <w:r>
        <w:rPr>
          <w:rFonts w:ascii="Georgia" w:eastAsia="Times New Roman" w:hAnsi="Georgia" w:cs="Times New Roman"/>
          <w:sz w:val="24"/>
          <w:szCs w:val="24"/>
          <w:lang w:val="de-DE" w:eastAsia="da-DK"/>
        </w:rPr>
        <w:t>Menschen indigener Völker</w:t>
      </w:r>
      <w:r w:rsidR="0089441D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 wurden vermessen und erforscht, ihre materielle Kultur in ethnologischen Museen klassifiziert und wie Trophäen ausgestellt</w:t>
      </w:r>
      <w:r w:rsidR="008C7F6D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>,</w:t>
      </w:r>
      <w:r w:rsidR="0089441D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 u</w:t>
      </w:r>
      <w:r w:rsid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nd mit dem Aufkommen der </w:t>
      </w:r>
      <w:r w:rsidR="0089441D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Kolonialausstellungen und Völkerschauen in der zweiten Hälfte des 19. Jahrhunderts wurden sie selbst wie wilde Tiere im Zoo ausgestellt. Die europäische Avantgarde </w:t>
      </w:r>
      <w:r w:rsidR="005C58B1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des frühen </w:t>
      </w:r>
      <w:r w:rsidR="0089441D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>20. Jahrhundert begeisterte sich für „wilde Dinge“</w:t>
      </w:r>
      <w:r w:rsidR="005C58B1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>.</w:t>
      </w:r>
      <w:r w:rsidR="0089441D" w:rsidRPr="00D40337">
        <w:rPr>
          <w:rFonts w:ascii="Georgia" w:hAnsi="Georgia" w:cs="Times New Roman"/>
          <w:color w:val="000000"/>
          <w:sz w:val="24"/>
          <w:szCs w:val="24"/>
          <w:lang w:val="de-DE"/>
        </w:rPr>
        <w:t xml:space="preserve"> Inmitten der europäischen Gesellschaft trat das Wilde als wildes Denken, deviantes Verhalten, sinnliches Aufbegehren, das Andere der Vernunft und als Kritik der rationalistisch verfassten Moderne in Erscheinung.</w:t>
      </w:r>
      <w:r w:rsidR="005C58B1" w:rsidRPr="00D40337">
        <w:rPr>
          <w:rFonts w:ascii="Georgia" w:hAnsi="Georgia" w:cs="Times New Roman"/>
          <w:color w:val="000000"/>
          <w:sz w:val="24"/>
          <w:szCs w:val="24"/>
          <w:lang w:val="de-DE"/>
        </w:rPr>
        <w:t xml:space="preserve"> </w:t>
      </w:r>
    </w:p>
    <w:p w:rsidR="0089441D" w:rsidRPr="00D40337" w:rsidRDefault="0089441D">
      <w:pPr>
        <w:rPr>
          <w:rFonts w:ascii="Georgia" w:eastAsia="Times New Roman" w:hAnsi="Georgia" w:cs="Times New Roman"/>
          <w:sz w:val="24"/>
          <w:szCs w:val="24"/>
          <w:lang w:val="de-DE" w:eastAsia="da-DK"/>
        </w:rPr>
      </w:pPr>
      <w:r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Die Zeiten, in denen die Kunst anderer Kontinente in Völkerkundemuseen gesperrt und Weltkunst vornehmlich als </w:t>
      </w:r>
      <w:r w:rsidR="00CD4AA5">
        <w:rPr>
          <w:rFonts w:ascii="Georgia" w:eastAsia="Times New Roman" w:hAnsi="Georgia" w:cs="Times New Roman"/>
          <w:sz w:val="24"/>
          <w:szCs w:val="24"/>
          <w:lang w:val="de-DE" w:eastAsia="da-DK"/>
        </w:rPr>
        <w:t>W</w:t>
      </w:r>
      <w:r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eiße Kunst verstanden wurde, während ästhetische Abweichungen und die damit verbundenen Wert- und Weltvorstellungen fremder Stimmen aus dem </w:t>
      </w:r>
      <w:r w:rsidRPr="00D40337">
        <w:rPr>
          <w:rFonts w:ascii="Georgia" w:eastAsia="Times New Roman" w:hAnsi="Georgia" w:cs="Times New Roman"/>
          <w:iCs/>
          <w:sz w:val="24"/>
          <w:szCs w:val="24"/>
          <w:lang w:val="de-DE" w:eastAsia="da-DK"/>
        </w:rPr>
        <w:t>White Cube</w:t>
      </w:r>
      <w:r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 ausgeschlossen blieben, </w:t>
      </w:r>
      <w:r w:rsidR="005C58B1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>sind</w:t>
      </w:r>
      <w:r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 xml:space="preserve"> vorbei</w:t>
      </w:r>
      <w:r w:rsidR="005C58B1" w:rsidRPr="00D40337">
        <w:rPr>
          <w:rFonts w:ascii="Georgia" w:eastAsia="Times New Roman" w:hAnsi="Georgia" w:cs="Times New Roman"/>
          <w:sz w:val="24"/>
          <w:szCs w:val="24"/>
          <w:lang w:val="de-DE" w:eastAsia="da-DK"/>
        </w:rPr>
        <w:t>. In welcher Weise manifestiert sich dieser Perspektivenwechsel in der zeitgenössischen Kunst?</w:t>
      </w:r>
    </w:p>
    <w:p w:rsidR="008C7F6D" w:rsidRPr="00D40337" w:rsidRDefault="008C7F6D">
      <w:pPr>
        <w:rPr>
          <w:rFonts w:ascii="Georgia" w:eastAsia="Times New Roman" w:hAnsi="Georgia" w:cs="Times New Roman"/>
          <w:sz w:val="24"/>
          <w:szCs w:val="24"/>
          <w:lang w:val="de-DE" w:eastAsia="da-DK"/>
        </w:rPr>
      </w:pPr>
    </w:p>
    <w:sectPr w:rsidR="008C7F6D" w:rsidRPr="00D403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D21" w:rsidRDefault="00194D21" w:rsidP="0089441D">
      <w:pPr>
        <w:spacing w:after="0" w:line="240" w:lineRule="auto"/>
      </w:pPr>
      <w:r>
        <w:separator/>
      </w:r>
    </w:p>
  </w:endnote>
  <w:endnote w:type="continuationSeparator" w:id="0">
    <w:p w:rsidR="00194D21" w:rsidRDefault="00194D21" w:rsidP="0089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D21" w:rsidRDefault="00194D21" w:rsidP="0089441D">
      <w:pPr>
        <w:spacing w:after="0" w:line="240" w:lineRule="auto"/>
      </w:pPr>
      <w:r>
        <w:separator/>
      </w:r>
    </w:p>
  </w:footnote>
  <w:footnote w:type="continuationSeparator" w:id="0">
    <w:p w:rsidR="00194D21" w:rsidRDefault="00194D21" w:rsidP="0089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A4"/>
    <w:rsid w:val="00194D21"/>
    <w:rsid w:val="004966D8"/>
    <w:rsid w:val="004B0390"/>
    <w:rsid w:val="005C58B1"/>
    <w:rsid w:val="006F16A4"/>
    <w:rsid w:val="0089441D"/>
    <w:rsid w:val="008A44FF"/>
    <w:rsid w:val="008B19CE"/>
    <w:rsid w:val="008C7F6D"/>
    <w:rsid w:val="00CD4AA5"/>
    <w:rsid w:val="00D40337"/>
    <w:rsid w:val="00E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F0F69-EE51-4BA9-BCF7-E58AD2CA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semiHidden/>
    <w:rsid w:val="00894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character" w:customStyle="1" w:styleId="EndnotentextZchn">
    <w:name w:val="Endnotentext Zchn"/>
    <w:basedOn w:val="Absatz-Standardschriftart"/>
    <w:link w:val="Endnotentext"/>
    <w:semiHidden/>
    <w:rsid w:val="0089441D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character" w:styleId="Endnotenzeichen">
    <w:name w:val="endnote reference"/>
    <w:semiHidden/>
    <w:rsid w:val="0089441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C7F6D"/>
    <w:pPr>
      <w:spacing w:after="0" w:line="240" w:lineRule="auto"/>
    </w:pPr>
    <w:rPr>
      <w:rFonts w:ascii="Arial" w:hAnsi="Arial"/>
      <w:sz w:val="20"/>
      <w:szCs w:val="20"/>
      <w:lang w:val="da-DK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C7F6D"/>
    <w:rPr>
      <w:rFonts w:ascii="Arial" w:hAnsi="Arial"/>
      <w:sz w:val="20"/>
      <w:szCs w:val="20"/>
      <w:lang w:val="da-DK"/>
    </w:rPr>
  </w:style>
  <w:style w:type="character" w:styleId="Funotenzeichen">
    <w:name w:val="footnote reference"/>
    <w:basedOn w:val="Absatz-Standardschriftart"/>
    <w:uiPriority w:val="99"/>
    <w:semiHidden/>
    <w:unhideWhenUsed/>
    <w:rsid w:val="008C7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Brodersen, Renate</cp:lastModifiedBy>
  <cp:revision>2</cp:revision>
  <dcterms:created xsi:type="dcterms:W3CDTF">2023-04-03T07:41:00Z</dcterms:created>
  <dcterms:modified xsi:type="dcterms:W3CDTF">2023-04-03T07:41:00Z</dcterms:modified>
</cp:coreProperties>
</file>